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470D" w14:textId="77777777" w:rsidR="00713C9B" w:rsidRDefault="00713C9B" w:rsidP="00713C9B">
      <w:pPr>
        <w:pStyle w:val="Heading1"/>
        <w:spacing w:before="0" w:line="240" w:lineRule="auto"/>
        <w:jc w:val="center"/>
      </w:pPr>
      <w:r>
        <w:t>LOCAL RETURNED CHECK POLICY</w:t>
      </w:r>
    </w:p>
    <w:p w14:paraId="3E0F788B" w14:textId="77777777" w:rsidR="00713C9B" w:rsidRDefault="00713C9B" w:rsidP="00713C9B">
      <w:pPr>
        <w:pStyle w:val="NormalWeb"/>
        <w:spacing w:before="0" w:beforeAutospacing="0" w:after="0" w:afterAutospacing="0"/>
        <w:jc w:val="center"/>
      </w:pPr>
      <w:r>
        <w:rPr>
          <w:rStyle w:val="Strong"/>
        </w:rPr>
        <w:t>African Methodist Episcopal Church</w:t>
      </w:r>
      <w:r>
        <w:br/>
      </w:r>
      <w:r>
        <w:rPr>
          <w:rStyle w:val="Emphasis"/>
        </w:rPr>
        <w:t>(Mississippi &amp; Louisiana – Local Church Template)</w:t>
      </w:r>
    </w:p>
    <w:p w14:paraId="72903686" w14:textId="77777777" w:rsidR="00713C9B" w:rsidRDefault="00713C9B" w:rsidP="00713C9B">
      <w:r>
        <w:pict w14:anchorId="133F1E3E">
          <v:rect id="_x0000_i1936" style="width:0;height:1.5pt" o:hralign="center" o:hrstd="t" o:hr="t" fillcolor="#a0a0a0" stroked="f"/>
        </w:pict>
      </w:r>
    </w:p>
    <w:p w14:paraId="21889E34" w14:textId="77777777" w:rsidR="00713C9B" w:rsidRDefault="00713C9B" w:rsidP="00713C9B">
      <w:pPr>
        <w:pStyle w:val="Heading2"/>
      </w:pPr>
      <w:r>
        <w:t>I. PURPOSE AND POLICY STATEMENT</w:t>
      </w:r>
    </w:p>
    <w:p w14:paraId="1129FD8C" w14:textId="77777777" w:rsidR="00713C9B" w:rsidRDefault="00713C9B" w:rsidP="00713C9B">
      <w:pPr>
        <w:pStyle w:val="NormalWeb"/>
      </w:pPr>
      <w:r>
        <w:t xml:space="preserve">The purpose of this policy is to establish a clear, consistent, and lawful procedure for addressing </w:t>
      </w:r>
      <w:r>
        <w:rPr>
          <w:rStyle w:val="Strong"/>
        </w:rPr>
        <w:t>returned checks and other dishonored payment instruments</w:t>
      </w:r>
      <w:r>
        <w:t xml:space="preserve"> received by the local church. This policy is intended to protect the financial integrity of the congregation, ensure responsible stewardship, and provide a fair and transparent process for members and non-members.</w:t>
      </w:r>
    </w:p>
    <w:p w14:paraId="12F0905F" w14:textId="77777777" w:rsidR="00713C9B" w:rsidRDefault="00713C9B" w:rsidP="00713C9B">
      <w:pPr>
        <w:pStyle w:val="NormalWeb"/>
      </w:pPr>
      <w:r>
        <w:t xml:space="preserve">This policy applies to </w:t>
      </w:r>
      <w:r>
        <w:rPr>
          <w:rStyle w:val="Strong"/>
        </w:rPr>
        <w:t>all checks or electronic check equivalents</w:t>
      </w:r>
      <w:r>
        <w:t xml:space="preserve"> tendered to the local church, including but not limited to tithes, offerings, donations, fees, assessments, rentals, and special contributions.</w:t>
      </w:r>
    </w:p>
    <w:p w14:paraId="31DF3BF1" w14:textId="77777777" w:rsidR="00713C9B" w:rsidRDefault="00713C9B" w:rsidP="00713C9B">
      <w:pPr>
        <w:spacing w:after="0"/>
      </w:pPr>
      <w:r>
        <w:pict w14:anchorId="7777F288">
          <v:rect id="_x0000_i1937" style="width:0;height:1.5pt" o:hralign="center" o:hrstd="t" o:hr="t" fillcolor="#a0a0a0" stroked="f"/>
        </w:pict>
      </w:r>
    </w:p>
    <w:p w14:paraId="5C0B6590" w14:textId="77777777" w:rsidR="00713C9B" w:rsidRDefault="00713C9B" w:rsidP="00713C9B">
      <w:pPr>
        <w:pStyle w:val="Heading2"/>
        <w:spacing w:before="0"/>
      </w:pPr>
      <w:r>
        <w:t>II. AUTHORITY</w:t>
      </w:r>
    </w:p>
    <w:p w14:paraId="3C443D6C" w14:textId="77777777" w:rsidR="00713C9B" w:rsidRDefault="00713C9B" w:rsidP="00713C9B">
      <w:pPr>
        <w:pStyle w:val="NormalWeb"/>
      </w:pPr>
      <w:r>
        <w:t xml:space="preserve">This policy is adopted pursuant to the authority of the </w:t>
      </w:r>
      <w:r>
        <w:rPr>
          <w:rStyle w:val="Strong"/>
        </w:rPr>
        <w:t>Official Board</w:t>
      </w:r>
      <w:r>
        <w:t xml:space="preserve">, subject to approval by the </w:t>
      </w:r>
      <w:r>
        <w:rPr>
          <w:rStyle w:val="Strong"/>
        </w:rPr>
        <w:t>Quarterly Conference</w:t>
      </w:r>
      <w:r>
        <w:t xml:space="preserve">, and shall be administered by the </w:t>
      </w:r>
      <w:r>
        <w:rPr>
          <w:rStyle w:val="Strong"/>
        </w:rPr>
        <w:t>Pastor</w:t>
      </w:r>
      <w:r>
        <w:t xml:space="preserve">, </w:t>
      </w:r>
      <w:r>
        <w:rPr>
          <w:rStyle w:val="Strong"/>
        </w:rPr>
        <w:t>Steward Board</w:t>
      </w:r>
      <w:r>
        <w:t xml:space="preserve">, </w:t>
      </w:r>
      <w:r>
        <w:rPr>
          <w:rStyle w:val="Strong"/>
        </w:rPr>
        <w:t>Trustee Board</w:t>
      </w:r>
      <w:r>
        <w:t>, and designated financial officers in accordance with:</w:t>
      </w:r>
    </w:p>
    <w:p w14:paraId="20F53898" w14:textId="77777777" w:rsidR="00713C9B" w:rsidRDefault="00713C9B" w:rsidP="00713C9B">
      <w:pPr>
        <w:pStyle w:val="NormalWeb"/>
        <w:numPr>
          <w:ilvl w:val="0"/>
          <w:numId w:val="61"/>
        </w:numPr>
      </w:pPr>
      <w:r>
        <w:t xml:space="preserve">The </w:t>
      </w:r>
      <w:r>
        <w:rPr>
          <w:rStyle w:val="Strong"/>
        </w:rPr>
        <w:t>Doctrine and Discipline of the African Methodist Episcopal Church</w:t>
      </w:r>
    </w:p>
    <w:p w14:paraId="7A88E952" w14:textId="77777777" w:rsidR="00713C9B" w:rsidRDefault="00713C9B" w:rsidP="00713C9B">
      <w:pPr>
        <w:pStyle w:val="NormalWeb"/>
        <w:numPr>
          <w:ilvl w:val="0"/>
          <w:numId w:val="61"/>
        </w:numPr>
      </w:pPr>
      <w:r>
        <w:t xml:space="preserve">Applicable laws of the </w:t>
      </w:r>
      <w:r>
        <w:rPr>
          <w:rStyle w:val="Strong"/>
        </w:rPr>
        <w:t>State of Mississippi</w:t>
      </w:r>
      <w:r>
        <w:t xml:space="preserve"> and the </w:t>
      </w:r>
      <w:r>
        <w:rPr>
          <w:rStyle w:val="Strong"/>
        </w:rPr>
        <w:t>State of Louisiana</w:t>
      </w:r>
    </w:p>
    <w:p w14:paraId="716BE147" w14:textId="77777777" w:rsidR="00713C9B" w:rsidRDefault="00713C9B" w:rsidP="00713C9B">
      <w:pPr>
        <w:pStyle w:val="NormalWeb"/>
        <w:numPr>
          <w:ilvl w:val="0"/>
          <w:numId w:val="61"/>
        </w:numPr>
      </w:pPr>
      <w:r>
        <w:t>Generally accepted accounting and internal control practices</w:t>
      </w:r>
    </w:p>
    <w:p w14:paraId="52AE4F9C" w14:textId="77777777" w:rsidR="00713C9B" w:rsidRDefault="00713C9B" w:rsidP="00713C9B">
      <w:pPr>
        <w:spacing w:after="0"/>
      </w:pPr>
      <w:r>
        <w:pict w14:anchorId="4FA04C95">
          <v:rect id="_x0000_i1938" style="width:0;height:1.5pt" o:hralign="center" o:hrstd="t" o:hr="t" fillcolor="#a0a0a0" stroked="f"/>
        </w:pict>
      </w:r>
    </w:p>
    <w:p w14:paraId="04310664" w14:textId="77777777" w:rsidR="00713C9B" w:rsidRDefault="00713C9B" w:rsidP="00713C9B">
      <w:pPr>
        <w:pStyle w:val="Heading2"/>
        <w:spacing w:before="0"/>
      </w:pPr>
      <w:r>
        <w:t>III. DEFINITIONS</w:t>
      </w:r>
    </w:p>
    <w:p w14:paraId="67CEE153" w14:textId="77777777" w:rsidR="00713C9B" w:rsidRDefault="00713C9B" w:rsidP="00713C9B">
      <w:pPr>
        <w:pStyle w:val="NormalWeb"/>
        <w:numPr>
          <w:ilvl w:val="0"/>
          <w:numId w:val="62"/>
        </w:numPr>
      </w:pPr>
      <w:r>
        <w:rPr>
          <w:rStyle w:val="Strong"/>
        </w:rPr>
        <w:t>Returned Check</w:t>
      </w:r>
      <w:r>
        <w:t>: Any check or electronic check equivalent that is returned unpaid by the financial institution for reasons including, but not limited to, insufficient funds (NSF), account closed, stop payment, or invalid signature.</w:t>
      </w:r>
    </w:p>
    <w:p w14:paraId="06A7136F" w14:textId="77777777" w:rsidR="00713C9B" w:rsidRDefault="00713C9B" w:rsidP="00713C9B">
      <w:pPr>
        <w:pStyle w:val="NormalWeb"/>
        <w:numPr>
          <w:ilvl w:val="0"/>
          <w:numId w:val="62"/>
        </w:numPr>
      </w:pPr>
      <w:r>
        <w:rPr>
          <w:rStyle w:val="Strong"/>
        </w:rPr>
        <w:t>Maker</w:t>
      </w:r>
      <w:r>
        <w:t>: The individual or entity who issued the check.</w:t>
      </w:r>
    </w:p>
    <w:p w14:paraId="52A13A7A" w14:textId="77777777" w:rsidR="00713C9B" w:rsidRDefault="00713C9B" w:rsidP="00713C9B">
      <w:pPr>
        <w:pStyle w:val="NormalWeb"/>
        <w:numPr>
          <w:ilvl w:val="0"/>
          <w:numId w:val="62"/>
        </w:numPr>
      </w:pPr>
      <w:r>
        <w:rPr>
          <w:rStyle w:val="Strong"/>
        </w:rPr>
        <w:t>Administrative Fee</w:t>
      </w:r>
      <w:r>
        <w:t>: A fee assessed to offset bank charges and administrative costs associated with a returned check.</w:t>
      </w:r>
    </w:p>
    <w:p w14:paraId="0E4D3A28" w14:textId="77777777" w:rsidR="00713C9B" w:rsidRDefault="00713C9B" w:rsidP="00713C9B">
      <w:r>
        <w:pict w14:anchorId="53A6CFA9">
          <v:rect id="_x0000_i1939" style="width:0;height:1.5pt" o:hralign="center" o:hrstd="t" o:hr="t" fillcolor="#a0a0a0" stroked="f"/>
        </w:pict>
      </w:r>
    </w:p>
    <w:p w14:paraId="43BCD038" w14:textId="77777777" w:rsidR="00713C9B" w:rsidRDefault="00713C9B" w:rsidP="00713C9B">
      <w:pPr>
        <w:pStyle w:val="Heading2"/>
      </w:pPr>
      <w:r>
        <w:t>IV. RETURNED CHECK PROCEDURE</w:t>
      </w:r>
    </w:p>
    <w:p w14:paraId="3D8CDD52" w14:textId="77777777" w:rsidR="00713C9B" w:rsidRDefault="00713C9B" w:rsidP="00713C9B">
      <w:pPr>
        <w:pStyle w:val="Heading3"/>
      </w:pPr>
      <w:r>
        <w:t>A. Notification</w:t>
      </w:r>
    </w:p>
    <w:p w14:paraId="6013589F" w14:textId="77777777" w:rsidR="00713C9B" w:rsidRDefault="00713C9B" w:rsidP="00713C9B">
      <w:pPr>
        <w:pStyle w:val="NormalWeb"/>
        <w:numPr>
          <w:ilvl w:val="0"/>
          <w:numId w:val="63"/>
        </w:numPr>
      </w:pPr>
      <w:r>
        <w:t xml:space="preserve">Upon receipt of notice from the bank that a check has been returned, the church shall document the occurrence and notify the maker </w:t>
      </w:r>
      <w:r>
        <w:rPr>
          <w:rStyle w:val="Strong"/>
        </w:rPr>
        <w:t>in writing</w:t>
      </w:r>
      <w:r>
        <w:t xml:space="preserve"> within a reasonable </w:t>
      </w:r>
      <w:proofErr w:type="gramStart"/>
      <w:r>
        <w:t>period of time</w:t>
      </w:r>
      <w:proofErr w:type="gramEnd"/>
      <w:r>
        <w:t>.</w:t>
      </w:r>
    </w:p>
    <w:p w14:paraId="613BB0B0" w14:textId="77777777" w:rsidR="00713C9B" w:rsidRDefault="00713C9B" w:rsidP="00713C9B">
      <w:pPr>
        <w:pStyle w:val="NormalWeb"/>
        <w:numPr>
          <w:ilvl w:val="0"/>
          <w:numId w:val="63"/>
        </w:numPr>
      </w:pPr>
      <w:r>
        <w:lastRenderedPageBreak/>
        <w:t>Notification may be made by letter, email, or other documented communication.</w:t>
      </w:r>
    </w:p>
    <w:p w14:paraId="49F6437A" w14:textId="77777777" w:rsidR="00713C9B" w:rsidRDefault="00713C9B" w:rsidP="00713C9B">
      <w:pPr>
        <w:pStyle w:val="Heading3"/>
      </w:pPr>
      <w:r>
        <w:t>B. Repayment Requirement</w:t>
      </w:r>
    </w:p>
    <w:p w14:paraId="07877C9C" w14:textId="77777777" w:rsidR="00713C9B" w:rsidRDefault="00713C9B" w:rsidP="00713C9B">
      <w:pPr>
        <w:pStyle w:val="NormalWeb"/>
        <w:numPr>
          <w:ilvl w:val="0"/>
          <w:numId w:val="64"/>
        </w:numPr>
      </w:pPr>
      <w:r>
        <w:t>The maker shall be required to repay:</w:t>
      </w:r>
    </w:p>
    <w:p w14:paraId="73C4259D" w14:textId="77777777" w:rsidR="00713C9B" w:rsidRDefault="00713C9B" w:rsidP="00713C9B">
      <w:pPr>
        <w:pStyle w:val="NormalWeb"/>
        <w:numPr>
          <w:ilvl w:val="1"/>
          <w:numId w:val="64"/>
        </w:numPr>
      </w:pPr>
      <w:r>
        <w:t xml:space="preserve">The </w:t>
      </w:r>
      <w:r>
        <w:rPr>
          <w:rStyle w:val="Strong"/>
        </w:rPr>
        <w:t>full amount of the returned check</w:t>
      </w:r>
      <w:r>
        <w:t>, plus</w:t>
      </w:r>
    </w:p>
    <w:p w14:paraId="46E3FA09" w14:textId="77777777" w:rsidR="00713C9B" w:rsidRDefault="00713C9B" w:rsidP="00713C9B">
      <w:pPr>
        <w:pStyle w:val="NormalWeb"/>
        <w:numPr>
          <w:ilvl w:val="1"/>
          <w:numId w:val="64"/>
        </w:numPr>
      </w:pPr>
      <w:r>
        <w:t xml:space="preserve">Any </w:t>
      </w:r>
      <w:r>
        <w:rPr>
          <w:rStyle w:val="Strong"/>
        </w:rPr>
        <w:t>bank fees charged to the church</w:t>
      </w:r>
      <w:r>
        <w:t>, plus</w:t>
      </w:r>
    </w:p>
    <w:p w14:paraId="32FC0ACE" w14:textId="77777777" w:rsidR="00713C9B" w:rsidRDefault="00713C9B" w:rsidP="00713C9B">
      <w:pPr>
        <w:pStyle w:val="NormalWeb"/>
        <w:numPr>
          <w:ilvl w:val="1"/>
          <w:numId w:val="64"/>
        </w:numPr>
      </w:pPr>
      <w:r>
        <w:t xml:space="preserve">An </w:t>
      </w:r>
      <w:r>
        <w:rPr>
          <w:rStyle w:val="Strong"/>
        </w:rPr>
        <w:t>administrative fee</w:t>
      </w:r>
      <w:r>
        <w:t>, if assessed by the local church.</w:t>
      </w:r>
    </w:p>
    <w:p w14:paraId="0A374B05" w14:textId="77777777" w:rsidR="00713C9B" w:rsidRDefault="00713C9B" w:rsidP="00713C9B">
      <w:pPr>
        <w:pStyle w:val="NormalWeb"/>
        <w:numPr>
          <w:ilvl w:val="0"/>
          <w:numId w:val="64"/>
        </w:numPr>
      </w:pPr>
      <w:r>
        <w:t xml:space="preserve">Repayment must be made by </w:t>
      </w:r>
      <w:r>
        <w:rPr>
          <w:rStyle w:val="Strong"/>
        </w:rPr>
        <w:t>cash, money order, cashier’s check, or other certified funds</w:t>
      </w:r>
      <w:r>
        <w:t>. Personal checks shall not be accepted for repayment.</w:t>
      </w:r>
    </w:p>
    <w:p w14:paraId="0645AB8D" w14:textId="77777777" w:rsidR="00713C9B" w:rsidRDefault="00713C9B" w:rsidP="00713C9B">
      <w:pPr>
        <w:pStyle w:val="Heading3"/>
      </w:pPr>
      <w:r>
        <w:t>C. Repayment Timeline</w:t>
      </w:r>
    </w:p>
    <w:p w14:paraId="39D3048F" w14:textId="77777777" w:rsidR="00713C9B" w:rsidRDefault="00713C9B" w:rsidP="00713C9B">
      <w:pPr>
        <w:pStyle w:val="NormalWeb"/>
        <w:numPr>
          <w:ilvl w:val="0"/>
          <w:numId w:val="65"/>
        </w:numPr>
      </w:pPr>
      <w:r>
        <w:t xml:space="preserve">Repayment should be made within </w:t>
      </w:r>
      <w:r>
        <w:rPr>
          <w:rStyle w:val="Strong"/>
        </w:rPr>
        <w:t>ten (10) to fourteen (14) days</w:t>
      </w:r>
      <w:r>
        <w:t xml:space="preserve"> from the date of notification, unless otherwise approved by the Pastor in consultation with the Steward Board.</w:t>
      </w:r>
    </w:p>
    <w:p w14:paraId="6F62AE99" w14:textId="77777777" w:rsidR="00713C9B" w:rsidRDefault="00713C9B" w:rsidP="00713C9B">
      <w:pPr>
        <w:pStyle w:val="NormalWeb"/>
        <w:numPr>
          <w:ilvl w:val="0"/>
          <w:numId w:val="65"/>
        </w:numPr>
      </w:pPr>
      <w:r>
        <w:t>Failure to repay within the designated timeframe may result in additional action as outlined in this policy.</w:t>
      </w:r>
    </w:p>
    <w:p w14:paraId="37D11CD1" w14:textId="77777777" w:rsidR="00713C9B" w:rsidRDefault="00713C9B" w:rsidP="00713C9B">
      <w:pPr>
        <w:spacing w:after="0"/>
      </w:pPr>
      <w:r>
        <w:pict w14:anchorId="417976F0">
          <v:rect id="_x0000_i1940" style="width:0;height:1.5pt" o:hralign="center" o:hrstd="t" o:hr="t" fillcolor="#a0a0a0" stroked="f"/>
        </w:pict>
      </w:r>
    </w:p>
    <w:p w14:paraId="6C4B53DE" w14:textId="77777777" w:rsidR="00713C9B" w:rsidRDefault="00713C9B" w:rsidP="00713C9B">
      <w:pPr>
        <w:pStyle w:val="Heading2"/>
        <w:spacing w:before="0"/>
      </w:pPr>
      <w:r>
        <w:t>V. ADMINISTRATIVE FEES</w:t>
      </w:r>
    </w:p>
    <w:p w14:paraId="20DD529A" w14:textId="77777777" w:rsidR="00713C9B" w:rsidRDefault="00713C9B" w:rsidP="00713C9B">
      <w:pPr>
        <w:pStyle w:val="NormalWeb"/>
        <w:numPr>
          <w:ilvl w:val="0"/>
          <w:numId w:val="66"/>
        </w:numPr>
      </w:pPr>
      <w:r>
        <w:t>The local church may assess an administrative fee for each returned check.</w:t>
      </w:r>
    </w:p>
    <w:p w14:paraId="65B6A799" w14:textId="77777777" w:rsidR="00713C9B" w:rsidRDefault="00713C9B" w:rsidP="00713C9B">
      <w:pPr>
        <w:pStyle w:val="NormalWeb"/>
        <w:numPr>
          <w:ilvl w:val="0"/>
          <w:numId w:val="66"/>
        </w:numPr>
      </w:pPr>
      <w:r>
        <w:t>The fee amount shall be set by the Official Board and approved by the Quarterly Conference, consistent with:</w:t>
      </w:r>
    </w:p>
    <w:p w14:paraId="2B4887A1" w14:textId="77777777" w:rsidR="00713C9B" w:rsidRDefault="00713C9B" w:rsidP="00713C9B">
      <w:pPr>
        <w:pStyle w:val="NormalWeb"/>
        <w:numPr>
          <w:ilvl w:val="1"/>
          <w:numId w:val="66"/>
        </w:numPr>
      </w:pPr>
      <w:r>
        <w:t>Actual bank charges incurred; and</w:t>
      </w:r>
    </w:p>
    <w:p w14:paraId="1887E64F" w14:textId="77777777" w:rsidR="00713C9B" w:rsidRDefault="00713C9B" w:rsidP="00713C9B">
      <w:pPr>
        <w:pStyle w:val="NormalWeb"/>
        <w:numPr>
          <w:ilvl w:val="1"/>
          <w:numId w:val="66"/>
        </w:numPr>
      </w:pPr>
      <w:proofErr w:type="gramStart"/>
      <w:r>
        <w:t>Reasonableness</w:t>
      </w:r>
      <w:proofErr w:type="gramEnd"/>
      <w:r>
        <w:t xml:space="preserve"> standards under Mississippi or Louisiana law.</w:t>
      </w:r>
    </w:p>
    <w:p w14:paraId="309B2EBB" w14:textId="77777777" w:rsidR="00713C9B" w:rsidRDefault="00713C9B" w:rsidP="00713C9B">
      <w:pPr>
        <w:pStyle w:val="NormalWeb"/>
        <w:numPr>
          <w:ilvl w:val="0"/>
          <w:numId w:val="66"/>
        </w:numPr>
      </w:pPr>
      <w:r>
        <w:t xml:space="preserve">Administrative fees are </w:t>
      </w:r>
      <w:r>
        <w:rPr>
          <w:rStyle w:val="Strong"/>
        </w:rPr>
        <w:t>not considered a tithe or offering</w:t>
      </w:r>
      <w:r>
        <w:t xml:space="preserve"> and shall be recorded as miscellaneous income.</w:t>
      </w:r>
    </w:p>
    <w:p w14:paraId="4C5C8118" w14:textId="77777777" w:rsidR="00713C9B" w:rsidRDefault="00713C9B" w:rsidP="00713C9B">
      <w:r>
        <w:pict w14:anchorId="6BD4A848">
          <v:rect id="_x0000_i1941" style="width:0;height:1.5pt" o:hralign="center" o:hrstd="t" o:hr="t" fillcolor="#a0a0a0" stroked="f"/>
        </w:pict>
      </w:r>
    </w:p>
    <w:p w14:paraId="13D1424C" w14:textId="77777777" w:rsidR="00713C9B" w:rsidRDefault="00713C9B" w:rsidP="00713C9B">
      <w:pPr>
        <w:pStyle w:val="Heading2"/>
      </w:pPr>
      <w:r>
        <w:t>VI. REPEATED RETURNED CHECKS</w:t>
      </w:r>
    </w:p>
    <w:p w14:paraId="5DE92983" w14:textId="77777777" w:rsidR="00713C9B" w:rsidRDefault="00713C9B" w:rsidP="00713C9B">
      <w:pPr>
        <w:pStyle w:val="NormalWeb"/>
        <w:numPr>
          <w:ilvl w:val="0"/>
          <w:numId w:val="67"/>
        </w:numPr>
      </w:pPr>
      <w:r>
        <w:t xml:space="preserve">If a person issues </w:t>
      </w:r>
      <w:r>
        <w:rPr>
          <w:rStyle w:val="Strong"/>
        </w:rPr>
        <w:t>two (2) or more returned checks within a twelve (12) month period</w:t>
      </w:r>
      <w:r>
        <w:t>, the church may:</w:t>
      </w:r>
    </w:p>
    <w:p w14:paraId="54EA6081" w14:textId="77777777" w:rsidR="00713C9B" w:rsidRDefault="00713C9B" w:rsidP="00713C9B">
      <w:pPr>
        <w:pStyle w:val="NormalWeb"/>
        <w:numPr>
          <w:ilvl w:val="1"/>
          <w:numId w:val="67"/>
        </w:numPr>
      </w:pPr>
      <w:r>
        <w:t>Prohibit that person from making future payments by personal check; and</w:t>
      </w:r>
    </w:p>
    <w:p w14:paraId="3E850D81" w14:textId="77777777" w:rsidR="00713C9B" w:rsidRDefault="00713C9B" w:rsidP="00713C9B">
      <w:pPr>
        <w:pStyle w:val="NormalWeb"/>
        <w:numPr>
          <w:ilvl w:val="1"/>
          <w:numId w:val="67"/>
        </w:numPr>
      </w:pPr>
      <w:r>
        <w:t>Require all future payments to be made by cash, money order, or certified funds.</w:t>
      </w:r>
    </w:p>
    <w:p w14:paraId="1163E323" w14:textId="77777777" w:rsidR="00713C9B" w:rsidRDefault="00713C9B" w:rsidP="00713C9B">
      <w:pPr>
        <w:pStyle w:val="NormalWeb"/>
        <w:numPr>
          <w:ilvl w:val="0"/>
          <w:numId w:val="67"/>
        </w:numPr>
      </w:pPr>
      <w:r>
        <w:t>The Pastor shall be notified of repeated occurrences and may provide pastoral counsel as appropriate.</w:t>
      </w:r>
    </w:p>
    <w:p w14:paraId="400D5DF4" w14:textId="77777777" w:rsidR="00713C9B" w:rsidRDefault="00713C9B" w:rsidP="00713C9B">
      <w:r>
        <w:pict w14:anchorId="5848BCDA">
          <v:rect id="_x0000_i1942" style="width:0;height:1.5pt" o:hralign="center" o:hrstd="t" o:hr="t" fillcolor="#a0a0a0" stroked="f"/>
        </w:pict>
      </w:r>
    </w:p>
    <w:p w14:paraId="5BDA21DF" w14:textId="77777777" w:rsidR="00713C9B" w:rsidRDefault="00713C9B" w:rsidP="00713C9B">
      <w:pPr>
        <w:pStyle w:val="Heading2"/>
      </w:pPr>
      <w:r>
        <w:t>VII. OFFERINGS AND CONTRIBUTION CREDIT</w:t>
      </w:r>
    </w:p>
    <w:p w14:paraId="5A5245BF" w14:textId="77777777" w:rsidR="00713C9B" w:rsidRDefault="00713C9B" w:rsidP="00713C9B">
      <w:pPr>
        <w:pStyle w:val="NormalWeb"/>
        <w:numPr>
          <w:ilvl w:val="0"/>
          <w:numId w:val="68"/>
        </w:numPr>
      </w:pPr>
      <w:r>
        <w:t xml:space="preserve">For returned checks written as </w:t>
      </w:r>
      <w:r>
        <w:rPr>
          <w:rStyle w:val="Strong"/>
        </w:rPr>
        <w:t>tithes or offerings</w:t>
      </w:r>
      <w:r>
        <w:t xml:space="preserve">, contribution credit shall be </w:t>
      </w:r>
      <w:r>
        <w:rPr>
          <w:rStyle w:val="Strong"/>
        </w:rPr>
        <w:t>reversed</w:t>
      </w:r>
      <w:r>
        <w:t xml:space="preserve"> in the church’s financial records until repayment is made.</w:t>
      </w:r>
    </w:p>
    <w:p w14:paraId="214A9325" w14:textId="77777777" w:rsidR="00713C9B" w:rsidRDefault="00713C9B" w:rsidP="00713C9B">
      <w:pPr>
        <w:pStyle w:val="NormalWeb"/>
        <w:numPr>
          <w:ilvl w:val="0"/>
          <w:numId w:val="68"/>
        </w:numPr>
      </w:pPr>
      <w:r>
        <w:lastRenderedPageBreak/>
        <w:t>No tax acknowledgment shall be issued for a returned contribution unless and until the amount has been repaid in full.</w:t>
      </w:r>
    </w:p>
    <w:p w14:paraId="44FBB55A" w14:textId="77777777" w:rsidR="00713C9B" w:rsidRDefault="00713C9B" w:rsidP="00713C9B">
      <w:r>
        <w:pict w14:anchorId="7981EA35">
          <v:rect id="_x0000_i1943" style="width:0;height:1.5pt" o:hralign="center" o:hrstd="t" o:hr="t" fillcolor="#a0a0a0" stroked="f"/>
        </w:pict>
      </w:r>
    </w:p>
    <w:p w14:paraId="07691F68" w14:textId="77777777" w:rsidR="00713C9B" w:rsidRDefault="00713C9B" w:rsidP="00713C9B">
      <w:pPr>
        <w:pStyle w:val="Heading2"/>
      </w:pPr>
      <w:r>
        <w:t>VIII. LEGAL CONSIDERATIONS (MISSISSIPPI &amp; LOUISIANA)</w:t>
      </w:r>
    </w:p>
    <w:p w14:paraId="66E686DC" w14:textId="77777777" w:rsidR="00713C9B" w:rsidRDefault="00713C9B" w:rsidP="00713C9B">
      <w:pPr>
        <w:pStyle w:val="NormalWeb"/>
        <w:numPr>
          <w:ilvl w:val="0"/>
          <w:numId w:val="69"/>
        </w:numPr>
      </w:pPr>
      <w:r>
        <w:t>Mississippi and Louisiana law permit organizations to seek repayment of dishonored checks and, in certain circumstances, to pursue statutory remedies after proper notice.</w:t>
      </w:r>
    </w:p>
    <w:p w14:paraId="34D09AF6" w14:textId="77777777" w:rsidR="00713C9B" w:rsidRDefault="00713C9B" w:rsidP="00713C9B">
      <w:pPr>
        <w:pStyle w:val="NormalWeb"/>
        <w:numPr>
          <w:ilvl w:val="0"/>
          <w:numId w:val="69"/>
        </w:numPr>
      </w:pPr>
      <w:r>
        <w:t xml:space="preserve">The church shall make </w:t>
      </w:r>
      <w:r>
        <w:rPr>
          <w:rStyle w:val="Strong"/>
        </w:rPr>
        <w:t>reasonable efforts</w:t>
      </w:r>
      <w:r>
        <w:t xml:space="preserve"> to resolve returned checks amicably before pursuing any legal remedies.</w:t>
      </w:r>
    </w:p>
    <w:p w14:paraId="41D59E91" w14:textId="77777777" w:rsidR="00713C9B" w:rsidRDefault="00713C9B" w:rsidP="00713C9B">
      <w:pPr>
        <w:pStyle w:val="NormalWeb"/>
        <w:numPr>
          <w:ilvl w:val="0"/>
          <w:numId w:val="69"/>
        </w:numPr>
      </w:pPr>
      <w:r>
        <w:t xml:space="preserve">Any escalation beyond internal collection efforts must be reviewed by the </w:t>
      </w:r>
      <w:r>
        <w:rPr>
          <w:rStyle w:val="Strong"/>
        </w:rPr>
        <w:t>Pastor</w:t>
      </w:r>
      <w:r>
        <w:t xml:space="preserve">, </w:t>
      </w:r>
      <w:r>
        <w:rPr>
          <w:rStyle w:val="Strong"/>
        </w:rPr>
        <w:t>Steward Board</w:t>
      </w:r>
      <w:r>
        <w:t xml:space="preserve">, and </w:t>
      </w:r>
      <w:r>
        <w:rPr>
          <w:rStyle w:val="Strong"/>
        </w:rPr>
        <w:t>Presiding Elder</w:t>
      </w:r>
      <w:r>
        <w:t>, and, when appropriate, legal counsel.</w:t>
      </w:r>
    </w:p>
    <w:p w14:paraId="3B30FA4A" w14:textId="77777777" w:rsidR="00713C9B" w:rsidRDefault="00713C9B" w:rsidP="00713C9B">
      <w:pPr>
        <w:pStyle w:val="NormalWeb"/>
        <w:numPr>
          <w:ilvl w:val="0"/>
          <w:numId w:val="69"/>
        </w:numPr>
      </w:pPr>
      <w:r>
        <w:t>Under no circumstances shall church officers engage in harassment, public disclosure, or conduct inconsistent with Christian witness.</w:t>
      </w:r>
    </w:p>
    <w:p w14:paraId="60FECC03" w14:textId="77777777" w:rsidR="00713C9B" w:rsidRDefault="00713C9B" w:rsidP="00713C9B">
      <w:r>
        <w:pict w14:anchorId="0802EC7E">
          <v:rect id="_x0000_i1944" style="width:0;height:1.5pt" o:hralign="center" o:hrstd="t" o:hr="t" fillcolor="#a0a0a0" stroked="f"/>
        </w:pict>
      </w:r>
    </w:p>
    <w:p w14:paraId="29E574D8" w14:textId="77777777" w:rsidR="00713C9B" w:rsidRDefault="00713C9B" w:rsidP="00713C9B">
      <w:pPr>
        <w:pStyle w:val="Heading2"/>
      </w:pPr>
      <w:r>
        <w:t>IX. CONFIDENTIALITY AND PASTORAL CARE</w:t>
      </w:r>
    </w:p>
    <w:p w14:paraId="62C04F91" w14:textId="77777777" w:rsidR="00713C9B" w:rsidRDefault="00713C9B" w:rsidP="00713C9B">
      <w:pPr>
        <w:pStyle w:val="NormalWeb"/>
        <w:numPr>
          <w:ilvl w:val="0"/>
          <w:numId w:val="70"/>
        </w:numPr>
      </w:pPr>
      <w:r>
        <w:t xml:space="preserve">All matters related to returned checks shall be handled </w:t>
      </w:r>
      <w:r>
        <w:rPr>
          <w:rStyle w:val="Strong"/>
        </w:rPr>
        <w:t>confidentially</w:t>
      </w:r>
      <w:r>
        <w:t xml:space="preserve"> and discreetly.</w:t>
      </w:r>
    </w:p>
    <w:p w14:paraId="06B96A5C" w14:textId="77777777" w:rsidR="00713C9B" w:rsidRDefault="00713C9B" w:rsidP="00713C9B">
      <w:pPr>
        <w:pStyle w:val="NormalWeb"/>
        <w:numPr>
          <w:ilvl w:val="0"/>
          <w:numId w:val="70"/>
        </w:numPr>
      </w:pPr>
      <w:r>
        <w:t xml:space="preserve">The church affirms that financial challenges may arise, and pastoral sensitivity shall be </w:t>
      </w:r>
      <w:proofErr w:type="gramStart"/>
      <w:r>
        <w:t>exercised at all times</w:t>
      </w:r>
      <w:proofErr w:type="gramEnd"/>
      <w:r>
        <w:t>.</w:t>
      </w:r>
    </w:p>
    <w:p w14:paraId="1232087E" w14:textId="77777777" w:rsidR="00713C9B" w:rsidRDefault="00713C9B" w:rsidP="00713C9B">
      <w:pPr>
        <w:pStyle w:val="NormalWeb"/>
        <w:numPr>
          <w:ilvl w:val="0"/>
          <w:numId w:val="70"/>
        </w:numPr>
      </w:pPr>
      <w:r>
        <w:t>Financial accountability shall be balanced with grace, dignity, and respect.</w:t>
      </w:r>
    </w:p>
    <w:p w14:paraId="247C7EAD" w14:textId="77777777" w:rsidR="00713C9B" w:rsidRDefault="00713C9B" w:rsidP="00713C9B">
      <w:r>
        <w:pict w14:anchorId="73374D5A">
          <v:rect id="_x0000_i1945" style="width:0;height:1.5pt" o:hralign="center" o:hrstd="t" o:hr="t" fillcolor="#a0a0a0" stroked="f"/>
        </w:pict>
      </w:r>
    </w:p>
    <w:p w14:paraId="57146F77" w14:textId="77777777" w:rsidR="00713C9B" w:rsidRDefault="00713C9B" w:rsidP="00713C9B">
      <w:pPr>
        <w:pStyle w:val="Heading2"/>
      </w:pPr>
      <w:r>
        <w:t>X. RECORDKEEPING</w:t>
      </w:r>
    </w:p>
    <w:p w14:paraId="4605000C" w14:textId="77777777" w:rsidR="00713C9B" w:rsidRDefault="00713C9B" w:rsidP="00713C9B">
      <w:pPr>
        <w:pStyle w:val="NormalWeb"/>
        <w:numPr>
          <w:ilvl w:val="0"/>
          <w:numId w:val="71"/>
        </w:numPr>
      </w:pPr>
      <w:r>
        <w:t>All returned checks, notices, repayments, and fees shall be properly documented and retained with the church’s financial records.</w:t>
      </w:r>
    </w:p>
    <w:p w14:paraId="48DFA1B4" w14:textId="77777777" w:rsidR="00713C9B" w:rsidRDefault="00713C9B" w:rsidP="00713C9B">
      <w:pPr>
        <w:pStyle w:val="NormalWeb"/>
        <w:numPr>
          <w:ilvl w:val="0"/>
          <w:numId w:val="71"/>
        </w:numPr>
      </w:pPr>
      <w:r>
        <w:t>Documentation shall be available for review during audits, Quarterly Conference examinations, or as otherwise required.</w:t>
      </w:r>
    </w:p>
    <w:p w14:paraId="464B4BF5" w14:textId="77777777" w:rsidR="00713C9B" w:rsidRDefault="00713C9B" w:rsidP="00713C9B">
      <w:r>
        <w:pict w14:anchorId="2B9F5CA6">
          <v:rect id="_x0000_i1946" style="width:0;height:1.5pt" o:hralign="center" o:hrstd="t" o:hr="t" fillcolor="#a0a0a0" stroked="f"/>
        </w:pict>
      </w:r>
    </w:p>
    <w:p w14:paraId="51ADE07A" w14:textId="77777777" w:rsidR="00713C9B" w:rsidRDefault="00713C9B" w:rsidP="00713C9B">
      <w:pPr>
        <w:pStyle w:val="Heading2"/>
      </w:pPr>
      <w:r>
        <w:t>XI. POLICY REVIEW AND AMENDMENT</w:t>
      </w:r>
    </w:p>
    <w:p w14:paraId="1689866F" w14:textId="77777777" w:rsidR="00713C9B" w:rsidRDefault="00713C9B" w:rsidP="00713C9B">
      <w:pPr>
        <w:pStyle w:val="NormalWeb"/>
      </w:pPr>
      <w:r>
        <w:t xml:space="preserve">This policy </w:t>
      </w:r>
      <w:proofErr w:type="gramStart"/>
      <w:r>
        <w:t>shall</w:t>
      </w:r>
      <w:proofErr w:type="gramEnd"/>
      <w:r>
        <w:t xml:space="preserve"> be reviewed periodically and may be amended by the </w:t>
      </w:r>
      <w:r>
        <w:rPr>
          <w:rStyle w:val="Strong"/>
        </w:rPr>
        <w:t>Official Board</w:t>
      </w:r>
      <w:r>
        <w:t xml:space="preserve">, subject to </w:t>
      </w:r>
      <w:r>
        <w:rPr>
          <w:rStyle w:val="Strong"/>
        </w:rPr>
        <w:t>Quarterly Conference approval</w:t>
      </w:r>
      <w:r>
        <w:t>, to ensure ongoing compliance with denominational requirements and state law.</w:t>
      </w:r>
    </w:p>
    <w:p w14:paraId="34F70932" w14:textId="77777777" w:rsidR="00713C9B" w:rsidRDefault="00713C9B" w:rsidP="00713C9B">
      <w:r>
        <w:pict w14:anchorId="1BB215F6">
          <v:rect id="_x0000_i1947" style="width:0;height:1.5pt" o:hralign="center" o:hrstd="t" o:hr="t" fillcolor="#a0a0a0" stroked="f"/>
        </w:pict>
      </w:r>
    </w:p>
    <w:p w14:paraId="042897D6" w14:textId="77777777" w:rsidR="00713C9B" w:rsidRDefault="00713C9B" w:rsidP="00713C9B">
      <w:pPr>
        <w:pStyle w:val="Heading2"/>
      </w:pPr>
      <w:r>
        <w:lastRenderedPageBreak/>
        <w:t>XII. DISCLAIMER</w:t>
      </w:r>
    </w:p>
    <w:p w14:paraId="2455A9F6" w14:textId="77777777" w:rsidR="00713C9B" w:rsidRDefault="00713C9B" w:rsidP="00713C9B">
      <w:pPr>
        <w:pStyle w:val="NormalWeb"/>
      </w:pPr>
      <w:r>
        <w:t xml:space="preserve">This policy is provided as a </w:t>
      </w:r>
      <w:r>
        <w:rPr>
          <w:rStyle w:val="Strong"/>
        </w:rPr>
        <w:t xml:space="preserve">template and </w:t>
      </w:r>
      <w:proofErr w:type="gramStart"/>
      <w:r>
        <w:rPr>
          <w:rStyle w:val="Strong"/>
        </w:rPr>
        <w:t>recommended</w:t>
      </w:r>
      <w:proofErr w:type="gramEnd"/>
      <w:r>
        <w:rPr>
          <w:rStyle w:val="Strong"/>
        </w:rPr>
        <w:t xml:space="preserve"> guideline</w:t>
      </w:r>
      <w:r>
        <w:t xml:space="preserve"> for local AME churches in Mississippi and Louisiana. Each congregation should review and modify this policy as necessary to reflect local circumstances and in consultation with appropriate legal or financial professionals.</w:t>
      </w:r>
    </w:p>
    <w:p w14:paraId="2357A2ED" w14:textId="68ED9055" w:rsidR="00286ABA" w:rsidRPr="00713C9B" w:rsidRDefault="00286ABA" w:rsidP="00713C9B"/>
    <w:sectPr w:rsidR="00286ABA" w:rsidRPr="00713C9B" w:rsidSect="00726266">
      <w:foot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E496" w14:textId="77777777" w:rsidR="006D1A22" w:rsidRDefault="006D1A22" w:rsidP="001F2593">
      <w:pPr>
        <w:spacing w:after="0" w:line="240" w:lineRule="auto"/>
      </w:pPr>
      <w:r>
        <w:separator/>
      </w:r>
    </w:p>
  </w:endnote>
  <w:endnote w:type="continuationSeparator" w:id="0">
    <w:p w14:paraId="26A0FD8D" w14:textId="77777777" w:rsidR="006D1A22" w:rsidRDefault="006D1A22" w:rsidP="001F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279437"/>
      <w:docPartObj>
        <w:docPartGallery w:val="Page Numbers (Bottom of Page)"/>
        <w:docPartUnique/>
      </w:docPartObj>
    </w:sdtPr>
    <w:sdtEndPr>
      <w:rPr>
        <w:noProof/>
      </w:rPr>
    </w:sdtEndPr>
    <w:sdtContent>
      <w:p w14:paraId="460D680C" w14:textId="7755FE32" w:rsidR="00713C9B" w:rsidRDefault="00713C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338F4E" w14:textId="77777777" w:rsidR="00713C9B" w:rsidRDefault="00713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083902"/>
      <w:docPartObj>
        <w:docPartGallery w:val="Page Numbers (Bottom of Page)"/>
        <w:docPartUnique/>
      </w:docPartObj>
    </w:sdtPr>
    <w:sdtEndPr>
      <w:rPr>
        <w:noProof/>
      </w:rPr>
    </w:sdtEndPr>
    <w:sdtContent>
      <w:p w14:paraId="32C0D222" w14:textId="01D1A534" w:rsidR="00713C9B" w:rsidRDefault="00713C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158CA2" w14:textId="77777777" w:rsidR="00713C9B" w:rsidRDefault="00713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E5F5" w14:textId="77777777" w:rsidR="006D1A22" w:rsidRDefault="006D1A22" w:rsidP="001F2593">
      <w:pPr>
        <w:spacing w:after="0" w:line="240" w:lineRule="auto"/>
      </w:pPr>
      <w:r>
        <w:separator/>
      </w:r>
    </w:p>
  </w:footnote>
  <w:footnote w:type="continuationSeparator" w:id="0">
    <w:p w14:paraId="738EA32E" w14:textId="77777777" w:rsidR="006D1A22" w:rsidRDefault="006D1A22" w:rsidP="001F2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7605" w14:textId="2F137DE1" w:rsidR="00AF0209" w:rsidRDefault="00AF0209" w:rsidP="00AF0209">
    <w:pPr>
      <w:pStyle w:val="Header"/>
      <w:jc w:val="center"/>
    </w:pPr>
    <w:r>
      <w:rPr>
        <w:noProof/>
        <w:sz w:val="30"/>
        <w:szCs w:val="30"/>
      </w:rPr>
      <w:drawing>
        <wp:anchor distT="0" distB="0" distL="114300" distR="114300" simplePos="0" relativeHeight="251656192" behindDoc="0" locked="0" layoutInCell="1" allowOverlap="1" wp14:anchorId="1099A7CF" wp14:editId="71C75B35">
          <wp:simplePos x="0" y="0"/>
          <wp:positionH relativeFrom="column">
            <wp:posOffset>94298</wp:posOffset>
          </wp:positionH>
          <wp:positionV relativeFrom="paragraph">
            <wp:posOffset>-214312</wp:posOffset>
          </wp:positionV>
          <wp:extent cx="591185" cy="614680"/>
          <wp:effectExtent l="0" t="0" r="0" b="0"/>
          <wp:wrapSquare wrapText="bothSides"/>
          <wp:docPr id="111502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692" t="9558" r="8142" b="23529"/>
                  <a:stretch>
                    <a:fillRect/>
                  </a:stretch>
                </pic:blipFill>
                <pic:spPr bwMode="auto">
                  <a:xfrm>
                    <a:off x="0" y="0"/>
                    <a:ext cx="591185" cy="614680"/>
                  </a:xfrm>
                  <a:prstGeom prst="rect">
                    <a:avLst/>
                  </a:prstGeom>
                  <a:noFill/>
                </pic:spPr>
              </pic:pic>
            </a:graphicData>
          </a:graphic>
          <wp14:sizeRelH relativeFrom="page">
            <wp14:pctWidth>0</wp14:pctWidth>
          </wp14:sizeRelH>
          <wp14:sizeRelV relativeFrom="page">
            <wp14:pctHeight>0</wp14:pctHeight>
          </wp14:sizeRelV>
        </wp:anchor>
      </w:drawing>
    </w:r>
    <w:r>
      <w:rPr>
        <w:noProof/>
        <w:sz w:val="30"/>
        <w:szCs w:val="30"/>
      </w:rPr>
      <w:drawing>
        <wp:anchor distT="0" distB="0" distL="114300" distR="114300" simplePos="0" relativeHeight="251660288" behindDoc="0" locked="0" layoutInCell="1" allowOverlap="1" wp14:anchorId="0802E423" wp14:editId="71F6CB22">
          <wp:simplePos x="0" y="0"/>
          <wp:positionH relativeFrom="column">
            <wp:posOffset>4780280</wp:posOffset>
          </wp:positionH>
          <wp:positionV relativeFrom="paragraph">
            <wp:posOffset>-213995</wp:posOffset>
          </wp:positionV>
          <wp:extent cx="591185" cy="614680"/>
          <wp:effectExtent l="0" t="0" r="0" b="0"/>
          <wp:wrapSquare wrapText="bothSides"/>
          <wp:docPr id="180509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692" t="9558" r="8142" b="23529"/>
                  <a:stretch>
                    <a:fillRect/>
                  </a:stretch>
                </pic:blipFill>
                <pic:spPr bwMode="auto">
                  <a:xfrm>
                    <a:off x="0" y="0"/>
                    <a:ext cx="591185" cy="614680"/>
                  </a:xfrm>
                  <a:prstGeom prst="rect">
                    <a:avLst/>
                  </a:prstGeom>
                  <a:noFill/>
                </pic:spPr>
              </pic:pic>
            </a:graphicData>
          </a:graphic>
          <wp14:sizeRelH relativeFrom="page">
            <wp14:pctWidth>0</wp14:pctWidth>
          </wp14:sizeRelH>
          <wp14:sizeRelV relativeFrom="page">
            <wp14:pctHeight>0</wp14:pctHeight>
          </wp14:sizeRelV>
        </wp:anchor>
      </w:drawing>
    </w:r>
    <w:r>
      <w:rPr>
        <w:sz w:val="30"/>
        <w:szCs w:val="30"/>
      </w:rPr>
      <w:t>8</w:t>
    </w:r>
    <w:r w:rsidRPr="00880C15">
      <w:rPr>
        <w:sz w:val="30"/>
        <w:szCs w:val="30"/>
        <w:vertAlign w:val="superscript"/>
      </w:rPr>
      <w:t>th</w:t>
    </w:r>
    <w:r>
      <w:rPr>
        <w:sz w:val="30"/>
        <w:szCs w:val="30"/>
      </w:rPr>
      <w:t xml:space="preserve"> District </w:t>
    </w:r>
    <w:r>
      <w:rPr>
        <w:sz w:val="30"/>
        <w:szCs w:val="30"/>
      </w:rPr>
      <w:t>Templates and Policies</w:t>
    </w:r>
  </w:p>
  <w:p w14:paraId="1BFE94A8" w14:textId="77777777" w:rsidR="00AF0209" w:rsidRDefault="00AF0209" w:rsidP="00AF0209">
    <w:pPr>
      <w:pStyle w:val="Header"/>
    </w:pPr>
  </w:p>
  <w:p w14:paraId="7FF97132" w14:textId="77777777" w:rsidR="00AF0209" w:rsidRDefault="00AF0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31ABD"/>
    <w:multiLevelType w:val="multilevel"/>
    <w:tmpl w:val="F1642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BC1CE9"/>
    <w:multiLevelType w:val="multilevel"/>
    <w:tmpl w:val="A03C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2352C4"/>
    <w:multiLevelType w:val="multilevel"/>
    <w:tmpl w:val="C8C01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3F58AA"/>
    <w:multiLevelType w:val="multilevel"/>
    <w:tmpl w:val="5C22F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685C57"/>
    <w:multiLevelType w:val="multilevel"/>
    <w:tmpl w:val="892E1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734C93"/>
    <w:multiLevelType w:val="multilevel"/>
    <w:tmpl w:val="E9A63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063EB4"/>
    <w:multiLevelType w:val="multilevel"/>
    <w:tmpl w:val="96E6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0A0244"/>
    <w:multiLevelType w:val="multilevel"/>
    <w:tmpl w:val="449C7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F92F8E"/>
    <w:multiLevelType w:val="multilevel"/>
    <w:tmpl w:val="522CBA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7803D8"/>
    <w:multiLevelType w:val="multilevel"/>
    <w:tmpl w:val="5FB88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330D5F"/>
    <w:multiLevelType w:val="multilevel"/>
    <w:tmpl w:val="5100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8F3469"/>
    <w:multiLevelType w:val="multilevel"/>
    <w:tmpl w:val="B98E0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280F8F"/>
    <w:multiLevelType w:val="multilevel"/>
    <w:tmpl w:val="1A06B6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221E25"/>
    <w:multiLevelType w:val="multilevel"/>
    <w:tmpl w:val="33CA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0D5271"/>
    <w:multiLevelType w:val="multilevel"/>
    <w:tmpl w:val="EAC08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7120DA"/>
    <w:multiLevelType w:val="multilevel"/>
    <w:tmpl w:val="034E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331C33"/>
    <w:multiLevelType w:val="multilevel"/>
    <w:tmpl w:val="30F8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50631"/>
    <w:multiLevelType w:val="multilevel"/>
    <w:tmpl w:val="660E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791E94"/>
    <w:multiLevelType w:val="multilevel"/>
    <w:tmpl w:val="A5DA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0353FC"/>
    <w:multiLevelType w:val="multilevel"/>
    <w:tmpl w:val="4CE4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101A85"/>
    <w:multiLevelType w:val="multilevel"/>
    <w:tmpl w:val="1B9EDA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126D6E"/>
    <w:multiLevelType w:val="multilevel"/>
    <w:tmpl w:val="D8C4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D85788"/>
    <w:multiLevelType w:val="multilevel"/>
    <w:tmpl w:val="967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17504E"/>
    <w:multiLevelType w:val="multilevel"/>
    <w:tmpl w:val="0262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B75B95"/>
    <w:multiLevelType w:val="multilevel"/>
    <w:tmpl w:val="7F26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87014A"/>
    <w:multiLevelType w:val="multilevel"/>
    <w:tmpl w:val="565A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0A2A21"/>
    <w:multiLevelType w:val="multilevel"/>
    <w:tmpl w:val="BE3C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A0327C"/>
    <w:multiLevelType w:val="multilevel"/>
    <w:tmpl w:val="1246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8532DA"/>
    <w:multiLevelType w:val="multilevel"/>
    <w:tmpl w:val="4A946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CE14C0"/>
    <w:multiLevelType w:val="multilevel"/>
    <w:tmpl w:val="9CDE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1111D2"/>
    <w:multiLevelType w:val="multilevel"/>
    <w:tmpl w:val="9A82F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F4418A"/>
    <w:multiLevelType w:val="multilevel"/>
    <w:tmpl w:val="249248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4960D8"/>
    <w:multiLevelType w:val="multilevel"/>
    <w:tmpl w:val="381C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D023BB"/>
    <w:multiLevelType w:val="multilevel"/>
    <w:tmpl w:val="C5921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B6087F"/>
    <w:multiLevelType w:val="multilevel"/>
    <w:tmpl w:val="1D6C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A262EB"/>
    <w:multiLevelType w:val="multilevel"/>
    <w:tmpl w:val="5DE0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4B761D"/>
    <w:multiLevelType w:val="multilevel"/>
    <w:tmpl w:val="314A4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B7B7E86"/>
    <w:multiLevelType w:val="multilevel"/>
    <w:tmpl w:val="3830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09667C"/>
    <w:multiLevelType w:val="multilevel"/>
    <w:tmpl w:val="DC1A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BD5853"/>
    <w:multiLevelType w:val="multilevel"/>
    <w:tmpl w:val="5D6ED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E22751"/>
    <w:multiLevelType w:val="multilevel"/>
    <w:tmpl w:val="FC1A0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865287"/>
    <w:multiLevelType w:val="multilevel"/>
    <w:tmpl w:val="7760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E65639"/>
    <w:multiLevelType w:val="multilevel"/>
    <w:tmpl w:val="FBDA81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40568C"/>
    <w:multiLevelType w:val="multilevel"/>
    <w:tmpl w:val="0F00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AC0E4C"/>
    <w:multiLevelType w:val="multilevel"/>
    <w:tmpl w:val="34E6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C12F28"/>
    <w:multiLevelType w:val="multilevel"/>
    <w:tmpl w:val="BD20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3B7063"/>
    <w:multiLevelType w:val="multilevel"/>
    <w:tmpl w:val="B502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1C2BA2"/>
    <w:multiLevelType w:val="multilevel"/>
    <w:tmpl w:val="5AD8A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D1C4866"/>
    <w:multiLevelType w:val="multilevel"/>
    <w:tmpl w:val="4B9E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6F1A13"/>
    <w:multiLevelType w:val="multilevel"/>
    <w:tmpl w:val="E95C0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2661F2D"/>
    <w:multiLevelType w:val="multilevel"/>
    <w:tmpl w:val="4C2C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4BF36F5"/>
    <w:multiLevelType w:val="multilevel"/>
    <w:tmpl w:val="01AA1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9DF5E2D"/>
    <w:multiLevelType w:val="multilevel"/>
    <w:tmpl w:val="40F4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2A4643"/>
    <w:multiLevelType w:val="multilevel"/>
    <w:tmpl w:val="56905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E29763C"/>
    <w:multiLevelType w:val="multilevel"/>
    <w:tmpl w:val="73169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39151EB"/>
    <w:multiLevelType w:val="multilevel"/>
    <w:tmpl w:val="B84C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3DB7C88"/>
    <w:multiLevelType w:val="multilevel"/>
    <w:tmpl w:val="5E8C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A5739A"/>
    <w:multiLevelType w:val="multilevel"/>
    <w:tmpl w:val="38126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8DA03D8"/>
    <w:multiLevelType w:val="multilevel"/>
    <w:tmpl w:val="2904C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D84CFC"/>
    <w:multiLevelType w:val="multilevel"/>
    <w:tmpl w:val="4F6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DD058F"/>
    <w:multiLevelType w:val="multilevel"/>
    <w:tmpl w:val="C6D2D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264BB1"/>
    <w:multiLevelType w:val="multilevel"/>
    <w:tmpl w:val="06041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009957">
    <w:abstractNumId w:val="8"/>
  </w:num>
  <w:num w:numId="2" w16cid:durableId="633096229">
    <w:abstractNumId w:val="6"/>
  </w:num>
  <w:num w:numId="3" w16cid:durableId="2131893092">
    <w:abstractNumId w:val="5"/>
  </w:num>
  <w:num w:numId="4" w16cid:durableId="1666782997">
    <w:abstractNumId w:val="4"/>
  </w:num>
  <w:num w:numId="5" w16cid:durableId="141965512">
    <w:abstractNumId w:val="7"/>
  </w:num>
  <w:num w:numId="6" w16cid:durableId="1444956799">
    <w:abstractNumId w:val="3"/>
  </w:num>
  <w:num w:numId="7" w16cid:durableId="34892073">
    <w:abstractNumId w:val="2"/>
  </w:num>
  <w:num w:numId="8" w16cid:durableId="1824395223">
    <w:abstractNumId w:val="1"/>
  </w:num>
  <w:num w:numId="9" w16cid:durableId="59327545">
    <w:abstractNumId w:val="0"/>
  </w:num>
  <w:num w:numId="10" w16cid:durableId="707724284">
    <w:abstractNumId w:val="58"/>
  </w:num>
  <w:num w:numId="11" w16cid:durableId="1350183057">
    <w:abstractNumId w:val="68"/>
  </w:num>
  <w:num w:numId="12" w16cid:durableId="27223588">
    <w:abstractNumId w:val="10"/>
  </w:num>
  <w:num w:numId="13" w16cid:durableId="309333217">
    <w:abstractNumId w:val="34"/>
  </w:num>
  <w:num w:numId="14" w16cid:durableId="1422213098">
    <w:abstractNumId w:val="51"/>
  </w:num>
  <w:num w:numId="15" w16cid:durableId="1600596800">
    <w:abstractNumId w:val="30"/>
  </w:num>
  <w:num w:numId="16" w16cid:durableId="287592406">
    <w:abstractNumId w:val="70"/>
  </w:num>
  <w:num w:numId="17" w16cid:durableId="1001469465">
    <w:abstractNumId w:val="15"/>
  </w:num>
  <w:num w:numId="18" w16cid:durableId="1150026787">
    <w:abstractNumId w:val="13"/>
  </w:num>
  <w:num w:numId="19" w16cid:durableId="1869953446">
    <w:abstractNumId w:val="49"/>
  </w:num>
  <w:num w:numId="20" w16cid:durableId="1996521452">
    <w:abstractNumId w:val="43"/>
  </w:num>
  <w:num w:numId="21" w16cid:durableId="373503829">
    <w:abstractNumId w:val="60"/>
  </w:num>
  <w:num w:numId="22" w16cid:durableId="1463813087">
    <w:abstractNumId w:val="11"/>
  </w:num>
  <w:num w:numId="23" w16cid:durableId="27219964">
    <w:abstractNumId w:val="23"/>
  </w:num>
  <w:num w:numId="24" w16cid:durableId="1922179583">
    <w:abstractNumId w:val="29"/>
  </w:num>
  <w:num w:numId="25" w16cid:durableId="1318800976">
    <w:abstractNumId w:val="59"/>
  </w:num>
  <w:num w:numId="26" w16cid:durableId="1117792557">
    <w:abstractNumId w:val="20"/>
  </w:num>
  <w:num w:numId="27" w16cid:durableId="1167357123">
    <w:abstractNumId w:val="50"/>
  </w:num>
  <w:num w:numId="28" w16cid:durableId="1335765294">
    <w:abstractNumId w:val="35"/>
  </w:num>
  <w:num w:numId="29" w16cid:durableId="1916820908">
    <w:abstractNumId w:val="33"/>
  </w:num>
  <w:num w:numId="30" w16cid:durableId="623080443">
    <w:abstractNumId w:val="47"/>
  </w:num>
  <w:num w:numId="31" w16cid:durableId="1607812488">
    <w:abstractNumId w:val="27"/>
  </w:num>
  <w:num w:numId="32" w16cid:durableId="249854038">
    <w:abstractNumId w:val="44"/>
  </w:num>
  <w:num w:numId="33" w16cid:durableId="1901549325">
    <w:abstractNumId w:val="53"/>
  </w:num>
  <w:num w:numId="34" w16cid:durableId="977958674">
    <w:abstractNumId w:val="54"/>
  </w:num>
  <w:num w:numId="35" w16cid:durableId="1857385848">
    <w:abstractNumId w:val="38"/>
  </w:num>
  <w:num w:numId="36" w16cid:durableId="46497392">
    <w:abstractNumId w:val="52"/>
  </w:num>
  <w:num w:numId="37" w16cid:durableId="1160194521">
    <w:abstractNumId w:val="65"/>
  </w:num>
  <w:num w:numId="38" w16cid:durableId="1645694503">
    <w:abstractNumId w:val="22"/>
  </w:num>
  <w:num w:numId="39" w16cid:durableId="323169671">
    <w:abstractNumId w:val="37"/>
  </w:num>
  <w:num w:numId="40" w16cid:durableId="1583643374">
    <w:abstractNumId w:val="40"/>
  </w:num>
  <w:num w:numId="41" w16cid:durableId="2120752366">
    <w:abstractNumId w:val="48"/>
  </w:num>
  <w:num w:numId="42" w16cid:durableId="2046249889">
    <w:abstractNumId w:val="9"/>
  </w:num>
  <w:num w:numId="43" w16cid:durableId="1391492920">
    <w:abstractNumId w:val="17"/>
  </w:num>
  <w:num w:numId="44" w16cid:durableId="1689940407">
    <w:abstractNumId w:val="57"/>
  </w:num>
  <w:num w:numId="45" w16cid:durableId="2100524150">
    <w:abstractNumId w:val="45"/>
  </w:num>
  <w:num w:numId="46" w16cid:durableId="457845196">
    <w:abstractNumId w:val="16"/>
  </w:num>
  <w:num w:numId="47" w16cid:durableId="280494897">
    <w:abstractNumId w:val="42"/>
  </w:num>
  <w:num w:numId="48" w16cid:durableId="1893272238">
    <w:abstractNumId w:val="14"/>
  </w:num>
  <w:num w:numId="49" w16cid:durableId="133648444">
    <w:abstractNumId w:val="67"/>
  </w:num>
  <w:num w:numId="50" w16cid:durableId="6252643">
    <w:abstractNumId w:val="31"/>
  </w:num>
  <w:num w:numId="51" w16cid:durableId="1074088375">
    <w:abstractNumId w:val="61"/>
  </w:num>
  <w:num w:numId="52" w16cid:durableId="643119540">
    <w:abstractNumId w:val="41"/>
  </w:num>
  <w:num w:numId="53" w16cid:durableId="650597168">
    <w:abstractNumId w:val="62"/>
  </w:num>
  <w:num w:numId="54" w16cid:durableId="1819228343">
    <w:abstractNumId w:val="26"/>
  </w:num>
  <w:num w:numId="55" w16cid:durableId="1001928996">
    <w:abstractNumId w:val="66"/>
  </w:num>
  <w:num w:numId="56" w16cid:durableId="1861426702">
    <w:abstractNumId w:val="55"/>
  </w:num>
  <w:num w:numId="57" w16cid:durableId="1121605505">
    <w:abstractNumId w:val="28"/>
  </w:num>
  <w:num w:numId="58" w16cid:durableId="1376612530">
    <w:abstractNumId w:val="32"/>
  </w:num>
  <w:num w:numId="59" w16cid:durableId="325088978">
    <w:abstractNumId w:val="36"/>
  </w:num>
  <w:num w:numId="60" w16cid:durableId="1498183500">
    <w:abstractNumId w:val="24"/>
  </w:num>
  <w:num w:numId="61" w16cid:durableId="2078017868">
    <w:abstractNumId w:val="25"/>
  </w:num>
  <w:num w:numId="62" w16cid:durableId="1016275022">
    <w:abstractNumId w:val="46"/>
  </w:num>
  <w:num w:numId="63" w16cid:durableId="1747611609">
    <w:abstractNumId w:val="69"/>
  </w:num>
  <w:num w:numId="64" w16cid:durableId="1265265028">
    <w:abstractNumId w:val="21"/>
  </w:num>
  <w:num w:numId="65" w16cid:durableId="402145918">
    <w:abstractNumId w:val="39"/>
  </w:num>
  <w:num w:numId="66" w16cid:durableId="772433972">
    <w:abstractNumId w:val="18"/>
  </w:num>
  <w:num w:numId="67" w16cid:durableId="1414662563">
    <w:abstractNumId w:val="56"/>
  </w:num>
  <w:num w:numId="68" w16cid:durableId="2118910752">
    <w:abstractNumId w:val="63"/>
  </w:num>
  <w:num w:numId="69" w16cid:durableId="1946300909">
    <w:abstractNumId w:val="12"/>
  </w:num>
  <w:num w:numId="70" w16cid:durableId="1809589229">
    <w:abstractNumId w:val="19"/>
  </w:num>
  <w:num w:numId="71" w16cid:durableId="254091151">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0MDIwNjIzMbcwNzNU0lEKTi0uzszPAykwqgUAFyEKaywAAAA="/>
  </w:docVars>
  <w:rsids>
    <w:rsidRoot w:val="00B47730"/>
    <w:rsid w:val="00015AA9"/>
    <w:rsid w:val="00034616"/>
    <w:rsid w:val="0006063C"/>
    <w:rsid w:val="000E63D6"/>
    <w:rsid w:val="0015074B"/>
    <w:rsid w:val="00192699"/>
    <w:rsid w:val="001F2593"/>
    <w:rsid w:val="00262A09"/>
    <w:rsid w:val="00286ABA"/>
    <w:rsid w:val="0029639D"/>
    <w:rsid w:val="00326F90"/>
    <w:rsid w:val="00432902"/>
    <w:rsid w:val="00513894"/>
    <w:rsid w:val="005A4B77"/>
    <w:rsid w:val="006D1A22"/>
    <w:rsid w:val="006F111C"/>
    <w:rsid w:val="00713C9B"/>
    <w:rsid w:val="00726266"/>
    <w:rsid w:val="00772DFF"/>
    <w:rsid w:val="00A15591"/>
    <w:rsid w:val="00AA1D8D"/>
    <w:rsid w:val="00AB159B"/>
    <w:rsid w:val="00AE5AC9"/>
    <w:rsid w:val="00AF0209"/>
    <w:rsid w:val="00B47730"/>
    <w:rsid w:val="00CB0664"/>
    <w:rsid w:val="00E42B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266547"/>
  <w14:defaultImageDpi w14:val="300"/>
  <w15:docId w15:val="{CBD13B31-C008-4ACB-89CB-63659546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E63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A4B77"/>
  </w:style>
  <w:style w:type="paragraph" w:customStyle="1" w:styleId="Default">
    <w:name w:val="Default"/>
    <w:rsid w:val="00772DF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750</Words>
  <Characters>4684</Characters>
  <Application>Microsoft Office Word</Application>
  <DocSecurity>0</DocSecurity>
  <Lines>187</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Crawford</cp:lastModifiedBy>
  <cp:revision>2</cp:revision>
  <cp:lastPrinted>2025-12-25T14:48:00Z</cp:lastPrinted>
  <dcterms:created xsi:type="dcterms:W3CDTF">2025-12-25T14:48:00Z</dcterms:created>
  <dcterms:modified xsi:type="dcterms:W3CDTF">2025-12-25T14:48:00Z</dcterms:modified>
  <cp:category/>
</cp:coreProperties>
</file>